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after="0" w:line="276" w:lineRule="auto"/>
        <w:contextualSpacing w:val="0"/>
        <w:jc w:val="center"/>
        <w:rPr>
          <w:rFonts w:ascii="Times New Roman" w:cs="Times New Roman" w:eastAsia="Times New Roman" w:hAnsi="Times New Roman"/>
          <w:sz w:val="36"/>
          <w:szCs w:val="3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-19049</wp:posOffset>
            </wp:positionH>
            <wp:positionV relativeFrom="paragraph">
              <wp:posOffset>0</wp:posOffset>
            </wp:positionV>
            <wp:extent cx="1056107" cy="1042988"/>
            <wp:effectExtent b="0" l="0" r="0" t="0"/>
            <wp:wrapSquare wrapText="bothSides" distB="114300" distT="114300" distL="114300" distR="114300"/>
            <wp:docPr descr="pp.jpeg" id="1" name="image2.jpg"/>
            <a:graphic>
              <a:graphicData uri="http://schemas.openxmlformats.org/drawingml/2006/picture">
                <pic:pic>
                  <pic:nvPicPr>
                    <pic:cNvPr descr="pp.jpeg" id="0" name="image2.jpg"/>
                    <pic:cNvPicPr preferRelativeResize="0"/>
                  </pic:nvPicPr>
                  <pic:blipFill>
                    <a:blip r:embed="rId5"/>
                    <a:srcRect b="0" l="0" r="0" t="0"/>
                    <a:stretch>
                      <a:fillRect/>
                    </a:stretch>
                  </pic:blipFill>
                  <pic:spPr>
                    <a:xfrm>
                      <a:off x="0" y="0"/>
                      <a:ext cx="1056107" cy="10429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5476875</wp:posOffset>
            </wp:positionH>
            <wp:positionV relativeFrom="paragraph">
              <wp:posOffset>0</wp:posOffset>
            </wp:positionV>
            <wp:extent cx="1056107" cy="1042988"/>
            <wp:effectExtent b="0" l="0" r="0" t="0"/>
            <wp:wrapSquare wrapText="bothSides" distB="114300" distT="114300" distL="114300" distR="114300"/>
            <wp:docPr descr="pp.jpeg" id="2" name="image3.jpg"/>
            <a:graphic>
              <a:graphicData uri="http://schemas.openxmlformats.org/drawingml/2006/picture">
                <pic:pic>
                  <pic:nvPicPr>
                    <pic:cNvPr descr="pp.jpeg" id="0" name="image3.jpg"/>
                    <pic:cNvPicPr preferRelativeResize="0"/>
                  </pic:nvPicPr>
                  <pic:blipFill>
                    <a:blip r:embed="rId6"/>
                    <a:srcRect b="0" l="0" r="0" t="0"/>
                    <a:stretch>
                      <a:fillRect/>
                    </a:stretch>
                  </pic:blipFill>
                  <pic:spPr>
                    <a:xfrm>
                      <a:off x="0" y="0"/>
                      <a:ext cx="1056107" cy="1042988"/>
                    </a:xfrm>
                    <a:prstGeom prst="rect"/>
                    <a:ln/>
                  </pic:spPr>
                </pic:pic>
              </a:graphicData>
            </a:graphic>
          </wp:anchor>
        </w:drawing>
      </w:r>
    </w:p>
    <w:p w:rsidR="00000000" w:rsidDel="00000000" w:rsidP="00000000" w:rsidRDefault="00000000" w:rsidRPr="00000000">
      <w:pPr>
        <w:widowControl w:val="1"/>
        <w:spacing w:after="0" w:line="276" w:lineRule="auto"/>
        <w:contextualSpacing w:val="0"/>
        <w:jc w:val="center"/>
        <w:rPr>
          <w:rFonts w:ascii="Georgia" w:cs="Georgia" w:eastAsia="Georgia" w:hAnsi="Georgia"/>
          <w:sz w:val="48"/>
          <w:szCs w:val="48"/>
          <w:highlight w:val="white"/>
        </w:rPr>
      </w:pPr>
      <w:r w:rsidDel="00000000" w:rsidR="00000000" w:rsidRPr="00000000">
        <w:rPr>
          <w:rFonts w:ascii="Georgia" w:cs="Georgia" w:eastAsia="Georgia" w:hAnsi="Georgia"/>
          <w:sz w:val="48"/>
          <w:szCs w:val="48"/>
          <w:highlight w:val="white"/>
          <w:rtl w:val="0"/>
        </w:rPr>
        <w:t xml:space="preserve">PANAMUN XXV</w:t>
      </w:r>
    </w:p>
    <w:p w:rsidR="00000000" w:rsidDel="00000000" w:rsidP="00000000" w:rsidRDefault="00000000" w:rsidRPr="00000000">
      <w:pPr>
        <w:widowControl w:val="1"/>
        <w:spacing w:after="0" w:line="276" w:lineRule="auto"/>
        <w:contextualSpacing w:val="0"/>
        <w:jc w:val="center"/>
        <w:rPr>
          <w:rFonts w:ascii="Georgia" w:cs="Georgia" w:eastAsia="Georgia" w:hAnsi="Georgia"/>
          <w:sz w:val="48"/>
          <w:szCs w:val="48"/>
          <w:highlight w:val="white"/>
        </w:rPr>
      </w:pPr>
      <w:r w:rsidDel="00000000" w:rsidR="00000000" w:rsidRPr="00000000">
        <w:rPr>
          <w:rFonts w:ascii="Georgia" w:cs="Georgia" w:eastAsia="Georgia" w:hAnsi="Georgia"/>
          <w:i w:val="1"/>
          <w:sz w:val="48"/>
          <w:szCs w:val="48"/>
          <w:highlight w:val="white"/>
          <w:rtl w:val="0"/>
        </w:rPr>
        <w:t xml:space="preserve">Closing Gaps</w:t>
      </w:r>
      <w:r w:rsidDel="00000000" w:rsidR="00000000" w:rsidRPr="00000000">
        <w:rPr>
          <w:rtl w:val="0"/>
        </w:rPr>
      </w:r>
    </w:p>
    <w:p w:rsidR="00000000" w:rsidDel="00000000" w:rsidP="00000000" w:rsidRDefault="00000000" w:rsidRPr="00000000">
      <w:pPr>
        <w:contextualSpacing w:val="0"/>
        <w:jc w:val="center"/>
        <w:rPr>
          <w:rFonts w:ascii="Century Gothic" w:cs="Century Gothic" w:eastAsia="Century Gothic" w:hAnsi="Century Gothic"/>
          <w:b w:val="1"/>
          <w:i w:val="1"/>
          <w:sz w:val="28"/>
          <w:szCs w:val="28"/>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Form II – Delegate Registration</w:t>
      </w: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the table below, please list the names of each of your delegates, their grade level, and their preferred spoken language (English or Spanish).  If both languages are spoken equally by the delegate, simply write “Either.” This will be used as the guideline when placing your delegates in committees.</w:t>
      </w:r>
    </w:p>
    <w:p w:rsidR="00000000" w:rsidDel="00000000" w:rsidP="00000000" w:rsidRDefault="00000000" w:rsidRPr="00000000">
      <w:pPr>
        <w:contextualSpacing w:val="0"/>
        <w:rPr>
          <w:rFonts w:ascii="Century Gothic" w:cs="Century Gothic" w:eastAsia="Century Gothic" w:hAnsi="Century Gothic"/>
        </w:rPr>
      </w:pPr>
      <w:bookmarkStart w:colFirst="0" w:colLast="0" w:name="_6gsftaifjk76" w:id="0"/>
      <w:bookmarkEnd w:id="0"/>
      <w:r w:rsidDel="00000000" w:rsidR="00000000" w:rsidRPr="00000000">
        <w:rPr>
          <w:rFonts w:ascii="Century Gothic" w:cs="Century Gothic" w:eastAsia="Century Gothic" w:hAnsi="Century Gothic"/>
          <w:rtl w:val="0"/>
        </w:rPr>
        <w:t xml:space="preserve">Please submit this form </w:t>
      </w:r>
      <w:r w:rsidDel="00000000" w:rsidR="00000000" w:rsidRPr="00000000">
        <w:rPr>
          <w:rFonts w:ascii="Century Gothic" w:cs="Century Gothic" w:eastAsia="Century Gothic" w:hAnsi="Century Gothic"/>
          <w:b w:val="1"/>
          <w:rtl w:val="0"/>
        </w:rPr>
        <w:t xml:space="preserve">no later</w:t>
      </w:r>
      <w:r w:rsidDel="00000000" w:rsidR="00000000" w:rsidRPr="00000000">
        <w:rPr>
          <w:rFonts w:ascii="Century Gothic" w:cs="Century Gothic" w:eastAsia="Century Gothic" w:hAnsi="Century Gothic"/>
          <w:rtl w:val="0"/>
        </w:rPr>
        <w:t xml:space="preserve"> than September 15</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to: </w:t>
      </w:r>
      <w:hyperlink r:id="rId7">
        <w:r w:rsidDel="00000000" w:rsidR="00000000" w:rsidRPr="00000000">
          <w:rPr>
            <w:rFonts w:ascii="Century Gothic" w:cs="Century Gothic" w:eastAsia="Century Gothic" w:hAnsi="Century Gothic"/>
            <w:color w:val="0563c1"/>
            <w:u w:val="single"/>
            <w:rtl w:val="0"/>
          </w:rPr>
          <w:t xml:space="preserve">secretariat@isp.edu.pa</w:t>
        </w:r>
      </w:hyperlink>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pPr>
        <w:contextualSpacing w:val="0"/>
        <w:rPr>
          <w:rFonts w:ascii="Century Gothic" w:cs="Century Gothic" w:eastAsia="Century Gothic" w:hAnsi="Century Gothic"/>
          <w:color w:val="ff0000"/>
        </w:rPr>
      </w:pPr>
      <w:bookmarkStart w:colFirst="0" w:colLast="0" w:name="_xa0ghgmd4wee" w:id="1"/>
      <w:bookmarkEnd w:id="1"/>
      <w:r w:rsidDel="00000000" w:rsidR="00000000" w:rsidRPr="00000000">
        <w:rPr>
          <w:rFonts w:ascii="Century Gothic" w:cs="Century Gothic" w:eastAsia="Century Gothic" w:hAnsi="Century Gothic"/>
          <w:color w:val="ff0000"/>
          <w:rtl w:val="0"/>
        </w:rPr>
        <w:t xml:space="preserve">We will start to assign Countries and Committees starting August 7th on a first come first serve basis. The sooner this form is in, the sooner your Delegates can get started.</w:t>
      </w:r>
    </w:p>
    <w:p w:rsidR="00000000" w:rsidDel="00000000" w:rsidP="00000000" w:rsidRDefault="00000000" w:rsidRPr="00000000">
      <w:pPr>
        <w:contextualSpacing w:val="0"/>
        <w:rPr>
          <w:rFonts w:ascii="Century Gothic" w:cs="Century Gothic" w:eastAsia="Century Gothic" w:hAnsi="Century Gothic"/>
          <w:b w:val="1"/>
          <w:u w:val="single"/>
        </w:rPr>
      </w:pPr>
      <w:bookmarkStart w:colFirst="0" w:colLast="0" w:name="_gjdgxs" w:id="2"/>
      <w:bookmarkEnd w:id="2"/>
      <w:r w:rsidDel="00000000" w:rsidR="00000000" w:rsidRPr="00000000">
        <w:rPr>
          <w:rFonts w:ascii="Century Gothic" w:cs="Century Gothic" w:eastAsia="Century Gothic" w:hAnsi="Century Gothic"/>
          <w:b w:val="1"/>
          <w:u w:val="single"/>
          <w:rtl w:val="0"/>
        </w:rPr>
        <w:t xml:space="preserve">School Name:</w:t>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tbl>
      <w:tblPr>
        <w:tblStyle w:val="Table1"/>
        <w:tblW w:w="1080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2700"/>
        <w:gridCol w:w="2700"/>
        <w:gridCol w:w="2700"/>
        <w:tblGridChange w:id="0">
          <w:tblGrid>
            <w:gridCol w:w="2700"/>
            <w:gridCol w:w="2700"/>
            <w:gridCol w:w="2700"/>
            <w:gridCol w:w="2700"/>
          </w:tblGrid>
        </w:tblGridChange>
      </w:tblGrid>
      <w:tr>
        <w:trPr>
          <w:trHeight w:val="360" w:hRule="atLeast"/>
        </w:trPr>
        <w:tc>
          <w:tcPr>
            <w:shd w:fill="cfe2f3" w:val="clea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Delegate Name</w:t>
            </w:r>
          </w:p>
        </w:tc>
        <w:tc>
          <w:tcPr>
            <w:shd w:fill="cfe2f3" w:val="clea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Grade level (example: 9th grade)</w:t>
            </w:r>
          </w:p>
        </w:tc>
        <w:tc>
          <w:tcPr>
            <w:shd w:fill="cfe2f3" w:val="clea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Preferred Language</w:t>
            </w:r>
          </w:p>
        </w:tc>
        <w:tc>
          <w:tcPr>
            <w:shd w:fill="cfe2f3" w:val="clea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 languages spoken</w:t>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c>
          <w:tcPr>
            <w:vAlign w:val="center"/>
          </w:tcPr>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Food Accommodations:</w:t>
      </w:r>
    </w:p>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do not have the capacity to accommodate every dietary restriction. However, we are able to accommodate lunches for those delegates/MUN directors who are vegetarians.  For all other dietary restrictions, the ISP cafeteria will be serving lunches normally and has available a variety of meal options.</w:t>
      </w:r>
    </w:p>
    <w:p w:rsidR="00000000" w:rsidDel="00000000" w:rsidP="00000000" w:rsidRDefault="00000000" w:rsidRPr="0000000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list below the total number of vegetarians who will be a part of your school delegation (including MUN directors), and please offer any needed specifications:</w:t>
      </w:r>
      <w:r w:rsidDel="00000000" w:rsidR="00000000" w:rsidRPr="00000000">
        <w:rPr>
          <w:rtl w:val="0"/>
        </w:rPr>
      </w:r>
    </w:p>
    <w:sectPr>
      <w:head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3.jpg"/><Relationship Id="rId7" Type="http://schemas.openxmlformats.org/officeDocument/2006/relationships/hyperlink" Target="mailto:secretariat@isp.edu.p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